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AF" w:rsidRPr="00BD2A8C" w:rsidRDefault="008B1CAF" w:rsidP="008B1CAF">
      <w:pPr>
        <w:tabs>
          <w:tab w:val="left" w:pos="1640"/>
        </w:tabs>
        <w:jc w:val="center"/>
      </w:pPr>
      <w:r w:rsidRPr="00BD2A8C">
        <w:t xml:space="preserve">Объявление (информация) о приеме документов </w:t>
      </w:r>
    </w:p>
    <w:p w:rsidR="008B1CAF" w:rsidRPr="00BD2A8C" w:rsidRDefault="008B1CAF" w:rsidP="008B1CAF">
      <w:pPr>
        <w:tabs>
          <w:tab w:val="left" w:pos="1640"/>
        </w:tabs>
        <w:jc w:val="center"/>
      </w:pPr>
      <w:r w:rsidRPr="00BD2A8C">
        <w:t>для участия в конкурсе</w:t>
      </w:r>
    </w:p>
    <w:p w:rsidR="008B1CAF" w:rsidRPr="00BD2A8C" w:rsidRDefault="008B1CAF" w:rsidP="008B1CAF">
      <w:pPr>
        <w:ind w:firstLine="425"/>
        <w:jc w:val="both"/>
      </w:pPr>
      <w:r w:rsidRPr="00BD2A8C">
        <w:t xml:space="preserve">1. Инспекция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(353925, Краснодарский край, </w:t>
      </w:r>
      <w:proofErr w:type="spellStart"/>
      <w:r w:rsidRPr="00BD2A8C">
        <w:t>г.Новороссийск</w:t>
      </w:r>
      <w:proofErr w:type="spellEnd"/>
      <w:r w:rsidRPr="00BD2A8C">
        <w:t xml:space="preserve">, </w:t>
      </w:r>
      <w:proofErr w:type="spellStart"/>
      <w:r w:rsidRPr="00BD2A8C">
        <w:t>пр.Дзержинского</w:t>
      </w:r>
      <w:proofErr w:type="spellEnd"/>
      <w:r w:rsidRPr="00BD2A8C">
        <w:t>, 211. Телефакс: (8617) 22-07-67, Телефоны: 26-65-10, 26-64-44, Е-</w:t>
      </w:r>
      <w:proofErr w:type="spellStart"/>
      <w:r w:rsidRPr="00FB7650">
        <w:t>mail</w:t>
      </w:r>
      <w:proofErr w:type="spellEnd"/>
      <w:r w:rsidRPr="00BD2A8C">
        <w:t xml:space="preserve">: </w:t>
      </w:r>
      <w:hyperlink r:id="rId6" w:history="1">
        <w:r w:rsidRPr="00BD2A8C">
          <w:t>i231500@r23.nalog.ru</w:t>
        </w:r>
      </w:hyperlink>
      <w:r w:rsidRPr="00BD2A8C">
        <w:t xml:space="preserve">) в лице начальника </w:t>
      </w:r>
      <w:r>
        <w:t>Мокроусова Дмитрия Васильевича</w:t>
      </w:r>
      <w:r w:rsidRPr="00BD2A8C">
        <w:t xml:space="preserve">, действующего на основании Положения об Инспекции Федеральной налоговой службы по </w:t>
      </w:r>
      <w:proofErr w:type="spellStart"/>
      <w:r w:rsidRPr="00BD2A8C">
        <w:t>г</w:t>
      </w:r>
      <w:proofErr w:type="gramStart"/>
      <w:r w:rsidRPr="00BD2A8C">
        <w:t>.Н</w:t>
      </w:r>
      <w:proofErr w:type="gramEnd"/>
      <w:r w:rsidRPr="00BD2A8C">
        <w:t>овороссийску</w:t>
      </w:r>
      <w:proofErr w:type="spellEnd"/>
      <w:r w:rsidRPr="00BD2A8C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8B1CAF" w:rsidRPr="00BD2A8C" w:rsidRDefault="008B1CAF" w:rsidP="008B1CAF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Главный государственный налоговый инспектор контрольно-аналитического отдела.</w:t>
      </w:r>
    </w:p>
    <w:p w:rsidR="008B1CAF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2. К претендентам на замещение эт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D2A8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 xml:space="preserve">а) наличие высшего образования не ниже уровня </w:t>
      </w:r>
      <w:proofErr w:type="spellStart"/>
      <w:r w:rsidRPr="00A14A75">
        <w:t>бакалавриата</w:t>
      </w:r>
      <w:proofErr w:type="spellEnd"/>
      <w:r w:rsidRPr="00A14A75">
        <w:t>.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б) требований к стажу гражданской службы или работы по специальности, направлению подготовки не установлено.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в) наличие базовых знаний: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- государственного языка Российской Федерации (русского языка);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г) наличие знаний и умений в области информационно-коммуникационных технологий в государственных органах.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8B1CAF" w:rsidRPr="00A14A75" w:rsidRDefault="008B1CAF" w:rsidP="008B1CAF">
      <w:pPr>
        <w:widowControl w:val="0"/>
        <w:autoSpaceDE w:val="0"/>
        <w:autoSpaceDN w:val="0"/>
        <w:ind w:firstLine="709"/>
        <w:jc w:val="both"/>
      </w:pPr>
      <w:r w:rsidRPr="00A14A75"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8B1CAF" w:rsidRPr="005C4454" w:rsidRDefault="008B1CAF" w:rsidP="008B1CAF">
      <w:pPr>
        <w:ind w:left="34" w:firstLine="425"/>
        <w:jc w:val="both"/>
        <w:rPr>
          <w:sz w:val="26"/>
          <w:szCs w:val="26"/>
        </w:rPr>
      </w:pPr>
      <w:r w:rsidRPr="00BB062B">
        <w:rPr>
          <w:sz w:val="26"/>
          <w:szCs w:val="26"/>
        </w:rPr>
        <w:t xml:space="preserve">наличие высшего образования по специальности, направлению подготовки: </w:t>
      </w:r>
      <w:r w:rsidRPr="005C4454">
        <w:rPr>
          <w:sz w:val="26"/>
          <w:szCs w:val="26"/>
        </w:rPr>
        <w:t>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B1CAF" w:rsidRPr="007E58C7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8C7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B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6010B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6010B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</w:t>
      </w:r>
      <w:r w:rsidRPr="006010B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BC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010B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6010B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B1CAF" w:rsidRPr="006010BC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8B1CAF" w:rsidRDefault="008B1CAF" w:rsidP="008B1CAF">
      <w:pPr>
        <w:ind w:firstLine="425"/>
        <w:jc w:val="both"/>
      </w:pPr>
      <w:proofErr w:type="gramStart"/>
      <w:r w:rsidRPr="006010BC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6010BC">
        <w:t xml:space="preserve"> текстовом </w:t>
      </w:r>
      <w:proofErr w:type="gramStart"/>
      <w:r w:rsidRPr="006010BC">
        <w:t>редакторе</w:t>
      </w:r>
      <w:proofErr w:type="gramEnd"/>
      <w:r w:rsidRPr="006010BC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B1CAF" w:rsidRDefault="008B1CAF" w:rsidP="008B1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</w:p>
    <w:p w:rsidR="008B1CAF" w:rsidRPr="007E58C7" w:rsidRDefault="008B1CAF" w:rsidP="008B1CAF">
      <w:pPr>
        <w:tabs>
          <w:tab w:val="left" w:pos="993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5.1. </w:t>
      </w:r>
      <w:proofErr w:type="gramStart"/>
      <w:r w:rsidRPr="007E58C7">
        <w:rPr>
          <w:sz w:val="26"/>
          <w:szCs w:val="26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8B1CAF" w:rsidRPr="007E58C7" w:rsidRDefault="008B1CAF" w:rsidP="008B1CAF">
      <w:pPr>
        <w:numPr>
          <w:ilvl w:val="2"/>
          <w:numId w:val="2"/>
        </w:numPr>
        <w:tabs>
          <w:tab w:val="left" w:pos="993"/>
        </w:tabs>
        <w:autoSpaceDE w:val="0"/>
        <w:autoSpaceDN w:val="0"/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 гражданской службе Российской Федерации 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B1CAF" w:rsidRPr="007E58C7" w:rsidRDefault="008B1CAF" w:rsidP="008B1CAF">
      <w:pPr>
        <w:numPr>
          <w:ilvl w:val="2"/>
          <w:numId w:val="2"/>
        </w:numPr>
        <w:tabs>
          <w:tab w:val="left" w:pos="993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Соблюдать ограничения и запреты, предусмотренные статьями 16, 17, 18 Федерального закона от 27.04.2004 № 79-ФЗ «О государственной гражданской службе Российской Федерации».</w:t>
      </w:r>
    </w:p>
    <w:p w:rsidR="008B1CAF" w:rsidRPr="007E58C7" w:rsidRDefault="008B1CAF" w:rsidP="008B1CAF">
      <w:pPr>
        <w:numPr>
          <w:ilvl w:val="2"/>
          <w:numId w:val="2"/>
        </w:numPr>
        <w:tabs>
          <w:tab w:val="left" w:pos="993"/>
        </w:tabs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8B1CAF" w:rsidRPr="007E58C7" w:rsidRDefault="008B1CAF" w:rsidP="008B1CAF">
      <w:pPr>
        <w:numPr>
          <w:ilvl w:val="2"/>
          <w:numId w:val="2"/>
        </w:numPr>
        <w:tabs>
          <w:tab w:val="left" w:pos="993"/>
          <w:tab w:val="left" w:pos="9639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Действовать в строгом соответствии с Налоговым Кодексом РФ и иными федеральными законами.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  <w:tab w:val="left" w:pos="1008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Представлять Инспекцию  по  вопросам,   отнесенным  к  компетенции </w:t>
      </w:r>
      <w:r w:rsidRPr="007E58C7">
        <w:rPr>
          <w:sz w:val="26"/>
          <w:szCs w:val="26"/>
        </w:rPr>
        <w:lastRenderedPageBreak/>
        <w:t>отдела,   во   всех   органах   государственной исполнительной  власти,   в   арбитражных   судах,   судах   общей юрисдикции,   в  правоохранительных  и  контрольных  органах,   на предприятиях, учреждениях и организациях;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Проводить мероприятий налогового контроля в рамках камеральных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 и по ним необходимо </w:t>
      </w:r>
      <w:proofErr w:type="gramStart"/>
      <w:r w:rsidRPr="007E58C7">
        <w:rPr>
          <w:sz w:val="26"/>
          <w:szCs w:val="26"/>
        </w:rPr>
        <w:t>осуществлять</w:t>
      </w:r>
      <w:proofErr w:type="gramEnd"/>
      <w:r w:rsidRPr="007E58C7">
        <w:rPr>
          <w:sz w:val="26"/>
          <w:szCs w:val="26"/>
        </w:rPr>
        <w:t xml:space="preserve"> поиск предполагаемых «выгодоприобретателей»;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Передавать материалы по проведенным мероприятиям налогового контроля в территориальные налоговые органы по месту учета «выгодоприобретателя»;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Выявлять и пресекать схемы уклонения от налогообложения;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Инициировать проведение мероприятий оперативного контроля; 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Проводить мероприятия налогового контроля в рамках </w:t>
      </w:r>
      <w:proofErr w:type="spellStart"/>
      <w:r w:rsidRPr="007E58C7">
        <w:rPr>
          <w:sz w:val="26"/>
          <w:szCs w:val="26"/>
        </w:rPr>
        <w:t>предпроверочного</w:t>
      </w:r>
      <w:proofErr w:type="spellEnd"/>
      <w:r w:rsidRPr="007E58C7">
        <w:rPr>
          <w:sz w:val="26"/>
          <w:szCs w:val="26"/>
        </w:rPr>
        <w:t xml:space="preserve"> анализа финансово-хозяйственной деятельности налогоплательщиков – «выгодоприобретателей»;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Проводить мероприятия налогового контроля в рамках выездной налоговой проверки налогоплательщиков – «выгодоприобретателей»;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  <w:tab w:val="left" w:pos="10205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Проводить в установленном порядке дополнительные мероприятия налогового контроля, ознакомление налогоплательщиков с результатами проведенных дополнительных мероприятий налогового контроля;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Оформлять в установленном порядке результаты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(бездействия) его должностных лиц (в части вопросов, относящимися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в рамках установленной сферы деятельности;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  <w:tab w:val="left" w:pos="1008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Проводить анализ и систематизацию всех выявленных с использованием ПК «АСК НДС – 2» расхождений в территориальном налоговом органе, причин их образования, и разработка предложений по их устранению;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В необходимых случаях выезжает в служебные командировки;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Исполнять приказы, распоряжения и </w:t>
      </w:r>
      <w:proofErr w:type="gramStart"/>
      <w:r w:rsidRPr="007E58C7">
        <w:rPr>
          <w:sz w:val="26"/>
          <w:szCs w:val="26"/>
        </w:rPr>
        <w:t>указания</w:t>
      </w:r>
      <w:proofErr w:type="gramEnd"/>
      <w:r w:rsidRPr="007E58C7">
        <w:rPr>
          <w:sz w:val="26"/>
          <w:szCs w:val="26"/>
        </w:rPr>
        <w:t xml:space="preserve"> вышестоящих в порядке   подчиненности   руководителей, отданные в пределах должностных полномочий, за исключением незаконных;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lastRenderedPageBreak/>
        <w:t>Обеспечивать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Обеспечивать реализацию приказов ФНС России, Управления по обеспечению</w:t>
      </w:r>
      <w:r w:rsidRPr="007E58C7">
        <w:rPr>
          <w:rFonts w:ascii="Courier New" w:hAnsi="Courier New"/>
          <w:color w:val="FF0000"/>
          <w:sz w:val="20"/>
          <w:szCs w:val="20"/>
        </w:rPr>
        <w:t xml:space="preserve"> </w:t>
      </w:r>
      <w:r w:rsidRPr="007E58C7">
        <w:rPr>
          <w:sz w:val="26"/>
          <w:szCs w:val="26"/>
        </w:rPr>
        <w:t>доступа к информационным, программным и аппаратным ресурсам Инспекции;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Принимать участие в производстве по делам об административных правонарушениях предусмотренных статьями 15.1, 15.2, 19.4.1, 19.7.6 КоАП, (своевременно оформляет средствами СЭОД протокол об административном нарушении и знакомит с ним физическое лицо или законного представителя юридического лица, в отношении которых возбуждено дело об административном правонарушении); 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В необходимых случаях осуществлять взаимодействие с правоохранительными и иными контролирующими органами в пределах соглашения о взаимодействии;</w:t>
      </w:r>
    </w:p>
    <w:p w:rsidR="008B1CAF" w:rsidRPr="007E58C7" w:rsidRDefault="008B1CAF" w:rsidP="008B1CAF">
      <w:pPr>
        <w:numPr>
          <w:ilvl w:val="2"/>
          <w:numId w:val="2"/>
        </w:numPr>
        <w:shd w:val="clear" w:color="auto" w:fill="FFFFFF"/>
        <w:ind w:firstLine="567"/>
        <w:contextualSpacing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В необходимых случаях подготавливать решение по применению, замене и отмене обеспечительных мер и иных мер, установленных пунктами 10-13 статьи 101 НК РФ;</w:t>
      </w:r>
    </w:p>
    <w:p w:rsidR="008B1CAF" w:rsidRPr="007E58C7" w:rsidRDefault="008B1CAF" w:rsidP="008B1CAF">
      <w:pPr>
        <w:numPr>
          <w:ilvl w:val="2"/>
          <w:numId w:val="2"/>
        </w:numPr>
        <w:shd w:val="clear" w:color="auto" w:fill="FFFFFF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 Обобщать и анализировать материалы по вопросам, входящим в его компетенцию;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Подготавливать проекты ответов на запросы государственных органов, а также на письма, заявления и жалобы граждан и юридических лиц;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Передавать знания и опыт младшим специалистам Отдела;</w:t>
      </w:r>
    </w:p>
    <w:p w:rsidR="008B1CAF" w:rsidRPr="007E58C7" w:rsidRDefault="008B1CAF" w:rsidP="008B1CAF">
      <w:pPr>
        <w:numPr>
          <w:ilvl w:val="2"/>
          <w:numId w:val="2"/>
        </w:numPr>
        <w:shd w:val="clear" w:color="auto" w:fill="FFFFFF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Осуществлять защиту персональных данных субъектов Инспекции при их обработке, хранении и передаче;</w:t>
      </w:r>
    </w:p>
    <w:p w:rsidR="008B1CAF" w:rsidRPr="007E58C7" w:rsidRDefault="008B1CAF" w:rsidP="008B1CAF">
      <w:pPr>
        <w:numPr>
          <w:ilvl w:val="2"/>
          <w:numId w:val="2"/>
        </w:num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Использовать аппаратные и программные ресурсы в соответствии с Инструкциями на рабочие места Пользователей, в том числе: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АИС Налог (СЭОД) в рамках РМ-11-3;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АИС Налог-3 в рамках шаблонов: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Архив. Государственная регистрация юридических лиц, индивидуальных предпринимателей, крестьянских фермерских хозяйств;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ВИО. Оператор сортировки сведений;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Информирование о предстоящих изменениях;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- </w:t>
      </w:r>
      <w:proofErr w:type="spellStart"/>
      <w:r w:rsidRPr="007E58C7">
        <w:rPr>
          <w:sz w:val="26"/>
          <w:szCs w:val="26"/>
        </w:rPr>
        <w:t>Наблюдатель</w:t>
      </w:r>
      <w:proofErr w:type="gramStart"/>
      <w:r w:rsidRPr="007E58C7">
        <w:rPr>
          <w:sz w:val="26"/>
          <w:szCs w:val="26"/>
        </w:rPr>
        <w:t>.А</w:t>
      </w:r>
      <w:proofErr w:type="gramEnd"/>
      <w:r w:rsidRPr="007E58C7">
        <w:rPr>
          <w:sz w:val="26"/>
          <w:szCs w:val="26"/>
        </w:rPr>
        <w:t>СК</w:t>
      </w:r>
      <w:proofErr w:type="spellEnd"/>
      <w:r w:rsidRPr="007E58C7">
        <w:rPr>
          <w:sz w:val="26"/>
          <w:szCs w:val="26"/>
        </w:rPr>
        <w:t xml:space="preserve"> НДС2;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Ограничения-ВП;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Расчет налогов ФЛ.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справочная правовая система «</w:t>
      </w:r>
      <w:proofErr w:type="spellStart"/>
      <w:r w:rsidRPr="007E58C7">
        <w:rPr>
          <w:sz w:val="26"/>
          <w:szCs w:val="26"/>
        </w:rPr>
        <w:t>КонсультантПлюс</w:t>
      </w:r>
      <w:proofErr w:type="spellEnd"/>
      <w:r w:rsidRPr="007E58C7">
        <w:rPr>
          <w:sz w:val="26"/>
          <w:szCs w:val="26"/>
        </w:rPr>
        <w:t>»;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- система электронного документооборота на базе </w:t>
      </w:r>
      <w:proofErr w:type="spellStart"/>
      <w:r w:rsidRPr="007E58C7">
        <w:rPr>
          <w:sz w:val="26"/>
          <w:szCs w:val="26"/>
        </w:rPr>
        <w:t>Lotus</w:t>
      </w:r>
      <w:proofErr w:type="spellEnd"/>
      <w:r w:rsidRPr="007E58C7">
        <w:rPr>
          <w:sz w:val="26"/>
          <w:szCs w:val="26"/>
        </w:rPr>
        <w:t xml:space="preserve"> </w:t>
      </w:r>
      <w:proofErr w:type="spellStart"/>
      <w:r w:rsidRPr="007E58C7">
        <w:rPr>
          <w:sz w:val="26"/>
          <w:szCs w:val="26"/>
        </w:rPr>
        <w:t>Notes</w:t>
      </w:r>
      <w:proofErr w:type="spellEnd"/>
      <w:r w:rsidRPr="007E58C7">
        <w:rPr>
          <w:sz w:val="26"/>
          <w:szCs w:val="26"/>
        </w:rPr>
        <w:t>.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7E58C7">
        <w:rPr>
          <w:sz w:val="26"/>
          <w:szCs w:val="26"/>
        </w:rPr>
        <w:t>- осуществляет использование информационных ресурсов в соответствии с Инструкциями на рабочие места Пользователей: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7E58C7">
        <w:rPr>
          <w:sz w:val="26"/>
          <w:szCs w:val="26"/>
        </w:rPr>
        <w:t>- ИР «Журнал учета материалов, направляемых в органы внутренних дел для решения вопроса о возбуждении уголовных дел» (Приказ ФНС от 30.12.2011 №ЯК-7-2/1006@);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7E58C7">
        <w:rPr>
          <w:sz w:val="26"/>
          <w:szCs w:val="26"/>
        </w:rPr>
        <w:lastRenderedPageBreak/>
        <w:t>- ИР «Журнал результатов работы налоговых органов по принудительному взысканию недоимки» (Приказ ФНС 12.07.2005 №САЭ-3-19/319@);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«Камеральные и выездные налоговые проверки» (Приказ МНС от 17.11.2003 БГ-3-06/627@);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- ИР «Журнал </w:t>
      </w:r>
      <w:proofErr w:type="gramStart"/>
      <w:r w:rsidRPr="007E58C7">
        <w:rPr>
          <w:sz w:val="26"/>
          <w:szCs w:val="26"/>
        </w:rPr>
        <w:t>учета разделов акта выездных проверок филиалов</w:t>
      </w:r>
      <w:proofErr w:type="gramEnd"/>
      <w:r w:rsidRPr="007E58C7">
        <w:rPr>
          <w:sz w:val="26"/>
          <w:szCs w:val="26"/>
        </w:rPr>
        <w:t xml:space="preserve"> и иных обособленных подразделений, созданных организациями, место нахождения которых находится на территории другого субъекта РФ» (Приказ МНС России от 18.11.2003г. №БГ-3-06/631@);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«Расчеты с бюджетом» (Приказ ФНС России от 18.01.2012 № ЯК-7-1/9@);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«Журнал учета работы по досудебному урегулированию» (Приказ ФНС от 12.12.2006 № САЭ-3-08/844@);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«Банковские счета», ФИР «Банк-Обмен» (Приказ ФНС России 25.07.2012 ММВ-7-2/520@);</w:t>
      </w:r>
    </w:p>
    <w:p w:rsidR="008B1CAF" w:rsidRPr="007E58C7" w:rsidRDefault="008B1CAF" w:rsidP="008B1CA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7E58C7">
        <w:rPr>
          <w:sz w:val="26"/>
          <w:szCs w:val="26"/>
        </w:rPr>
        <w:t>- ПО интерактивных сервисов «Личный кабинет налогоплательщика для физических лиц» (ЛК ФЛ), «Личный кабинет налогоплательщика индивидуального предпринимателя» (ЛК ИП), «Личный кабинет налогоплательщика юридического лица» (ЛК ЮЛ) (Приказ ФНС от 14.01.2014 ММВ-7-6/8@);</w:t>
      </w:r>
      <w:proofErr w:type="gramEnd"/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«Результаты внутреннего аудита налоговых органов» (Приказ ФНС от 25.11.2013 №ММВ-7-6/521@);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«База судебных актов» ((Приказ ФНС от 10.10.2013 №СА-4-9/18147@);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«Учет консолидированных групп налогоплательщиков» (Учет КГН) (Приказ УФНС 19.11.2012 №01-01/248@);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«Сведения о наличии ограничений на осуществление регистрационных действий» (ИР «Ограничения)» (Приказ ФНС России от 27.03.2009 №ММ-7-6/145@);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«Программный комплекс визуального анализа информации для автоматизации процессов налогового контроля» (ПК «ВАИ») (Приказ ФНС от 14.02.2008 № ШТ-3-6/62@);</w:t>
      </w:r>
    </w:p>
    <w:p w:rsidR="008B1CAF" w:rsidRPr="007E58C7" w:rsidRDefault="008B1CAF" w:rsidP="008B1CAF">
      <w:pPr>
        <w:ind w:firstLine="567"/>
        <w:rPr>
          <w:sz w:val="26"/>
          <w:szCs w:val="26"/>
        </w:rPr>
      </w:pPr>
      <w:r w:rsidRPr="007E58C7">
        <w:rPr>
          <w:sz w:val="26"/>
          <w:szCs w:val="26"/>
        </w:rPr>
        <w:t xml:space="preserve">- ФИР «Схемы уклонения» </w:t>
      </w:r>
      <w:r w:rsidRPr="007E58C7">
        <w:rPr>
          <w:snapToGrid w:val="0"/>
          <w:sz w:val="26"/>
          <w:szCs w:val="26"/>
        </w:rPr>
        <w:t>(П</w:t>
      </w:r>
      <w:r w:rsidRPr="007E58C7">
        <w:rPr>
          <w:sz w:val="26"/>
          <w:szCs w:val="26"/>
        </w:rPr>
        <w:t>риказ ФНС России от 22.08.2011 № ММВ-8-2/51@);</w:t>
      </w:r>
    </w:p>
    <w:p w:rsidR="008B1CAF" w:rsidRPr="007E58C7" w:rsidRDefault="008B1CAF" w:rsidP="008B1CA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 xml:space="preserve">- ФИР «Автоматизация процессов </w:t>
      </w:r>
      <w:proofErr w:type="gramStart"/>
      <w:r w:rsidRPr="007E58C7">
        <w:rPr>
          <w:sz w:val="26"/>
          <w:szCs w:val="26"/>
        </w:rPr>
        <w:t>контроля за</w:t>
      </w:r>
      <w:proofErr w:type="gramEnd"/>
      <w:r w:rsidRPr="007E58C7">
        <w:rPr>
          <w:sz w:val="26"/>
          <w:szCs w:val="26"/>
        </w:rPr>
        <w:t xml:space="preserve"> соблюдением валютного законодательства и актов органов валютного регулирования при информационном взаимодействии между ФНС России и </w:t>
      </w:r>
      <w:proofErr w:type="spellStart"/>
      <w:r w:rsidRPr="007E58C7">
        <w:rPr>
          <w:sz w:val="26"/>
          <w:szCs w:val="26"/>
        </w:rPr>
        <w:t>Росфиннадзором</w:t>
      </w:r>
      <w:proofErr w:type="spellEnd"/>
      <w:r w:rsidRPr="007E58C7">
        <w:rPr>
          <w:sz w:val="26"/>
          <w:szCs w:val="26"/>
        </w:rPr>
        <w:t>» (ПК «</w:t>
      </w:r>
      <w:proofErr w:type="spellStart"/>
      <w:r w:rsidRPr="007E58C7">
        <w:rPr>
          <w:sz w:val="26"/>
          <w:szCs w:val="26"/>
        </w:rPr>
        <w:t>Росфиннадзор</w:t>
      </w:r>
      <w:proofErr w:type="spellEnd"/>
      <w:r w:rsidRPr="007E58C7">
        <w:rPr>
          <w:sz w:val="26"/>
          <w:szCs w:val="26"/>
        </w:rPr>
        <w:t>») (Приказ ФНС России от 26.10.2010 № ММВ-7-6/518@);</w:t>
      </w:r>
    </w:p>
    <w:p w:rsidR="008B1CAF" w:rsidRPr="007E58C7" w:rsidRDefault="008B1CAF" w:rsidP="008B1CAF">
      <w:pPr>
        <w:ind w:firstLine="567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ПИК «Доход» ИР «Сведения о доходах физических лиц» (Приказ УФНС от 17.04.2006 №01-01/58@);</w:t>
      </w:r>
    </w:p>
    <w:p w:rsidR="008B1CAF" w:rsidRPr="007E58C7" w:rsidRDefault="008B1CAF" w:rsidP="008B1CAF">
      <w:pPr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«Трансфертная цена» (Приказ ФНС России от 10.02.2012 №ММВ-7-13/298@);</w:t>
      </w:r>
    </w:p>
    <w:p w:rsidR="008B1CAF" w:rsidRPr="007E58C7" w:rsidRDefault="008B1CAF" w:rsidP="008B1C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 (Приказ ФНС от 31.05.2012 №ММВ-7-7/380@);</w:t>
      </w:r>
    </w:p>
    <w:p w:rsidR="008B1CAF" w:rsidRPr="007E58C7" w:rsidRDefault="008B1CAF" w:rsidP="008B1CAF">
      <w:pPr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«Допросы и осмотры» (Приказ ФНС от 14.05.2013 ММВ-8-2/24dsp@);</w:t>
      </w:r>
    </w:p>
    <w:p w:rsidR="008B1CAF" w:rsidRPr="007E58C7" w:rsidRDefault="008B1CAF" w:rsidP="008B1CAF">
      <w:pPr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«Соглашение о ценообразовании для целей налогообложения» («Соглашение о ценообразовании») (Приказ ФНС от 10.05.2012 ММВ-7-13/293@);</w:t>
      </w:r>
    </w:p>
    <w:p w:rsidR="008B1CAF" w:rsidRPr="007E58C7" w:rsidRDefault="008B1CAF" w:rsidP="008B1CAF">
      <w:pPr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ФИР «Взаимодействие с Почтой России» (Приказ ФНС от 14.06.2013 № ММВ-7-6/203@);</w:t>
      </w:r>
    </w:p>
    <w:p w:rsidR="008B1CAF" w:rsidRPr="007E58C7" w:rsidRDefault="008B1CAF" w:rsidP="008B1CAF">
      <w:pPr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lastRenderedPageBreak/>
        <w:t>- ИР «Перечень кредитных организаций и их филиалов, находящихся на территории Российской Федерации и за рубежом» (Приказ ФНС России от 12.01.2010 № ММ-7-6/1@);</w:t>
      </w:r>
    </w:p>
    <w:p w:rsidR="008B1CAF" w:rsidRPr="007E58C7" w:rsidRDefault="008B1CAF" w:rsidP="008B1C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информационные ресурсы третьих лиц (СПАРК - "Система профессионального анализа рынков и компаний", Информационно-аналитическая система FIRA.PRO, поисковая система по предприятиям России "Коммерсантъ КАРТОТЕКА" и пр.);</w:t>
      </w:r>
    </w:p>
    <w:p w:rsidR="008B1CAF" w:rsidRPr="007E58C7" w:rsidRDefault="008B1CAF" w:rsidP="008B1C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«Маркировка» (Постановление Правительства РФ от 11.08.2016 № 787);</w:t>
      </w:r>
    </w:p>
    <w:p w:rsidR="008B1CAF" w:rsidRPr="007E58C7" w:rsidRDefault="008B1CAF" w:rsidP="008B1C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«Инициативы работников ФНС России» (Приказ ФНС России № ММВ-7-17/371@ от 31.08.2016);</w:t>
      </w:r>
    </w:p>
    <w:p w:rsidR="008B1CAF" w:rsidRPr="007E58C7" w:rsidRDefault="008B1CAF" w:rsidP="008B1CAF">
      <w:pPr>
        <w:ind w:firstLine="540"/>
        <w:jc w:val="both"/>
        <w:rPr>
          <w:sz w:val="26"/>
          <w:szCs w:val="26"/>
        </w:rPr>
      </w:pPr>
      <w:r w:rsidRPr="007E58C7">
        <w:rPr>
          <w:sz w:val="26"/>
          <w:szCs w:val="26"/>
        </w:rPr>
        <w:t>- ИР «Журнал учета сведений по администрированию страховых взносов» (Приказ ФНС № ММВ-7-11/301@ от 10.04.2017);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Осуществлять использование федеральных информационных ресурсов сопровождаемыми ФКУ «Налог-Сервис»;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Использование услуги удаленного доступа к федеральным информационным ресурсам и сервисам, сопровождаемым ФКУ «Налог-Сервис» ФНС России;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При исполнении должностных обязанностей соблюдать права и законные интересы граждан и организаций,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Взаимодействовать с другими государственными органами для решения вопросов, входящих в его компетенцию;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Сообщать начальнику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Не допускать конфликтных ситуаций, способных нанести ущерб его репутации или авторитету Инспекции;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Соблюдать служебный распорядок Инспекции;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Обеспечивать сохранность номерных гербовых бланков и правильность их использования;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Обеспечивать   сохранность   документов,    связанных   с деятельностью отдела, вести в отделе делопроизводство документов "Для служебного пользования", своевременно производить сдачу в архив и уничтожение по истечении срока хранения;</w:t>
      </w:r>
    </w:p>
    <w:p w:rsidR="008B1CAF" w:rsidRPr="007E58C7" w:rsidRDefault="008B1CAF" w:rsidP="008B1CAF">
      <w:pPr>
        <w:widowControl w:val="0"/>
        <w:numPr>
          <w:ilvl w:val="2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7E58C7">
        <w:t>Беречь государственное имущество, в том числе, предоставленное ему для исполнения должностных обязанностей;</w:t>
      </w:r>
    </w:p>
    <w:p w:rsidR="008B1CAF" w:rsidRPr="007E58C7" w:rsidRDefault="008B1CAF" w:rsidP="008B1CAF">
      <w:pPr>
        <w:ind w:firstLine="709"/>
        <w:jc w:val="both"/>
        <w:rPr>
          <w:bCs/>
        </w:rPr>
      </w:pPr>
      <w:proofErr w:type="gramStart"/>
      <w:r w:rsidRPr="007E58C7">
        <w:t>осуществлять иные обязанности</w:t>
      </w:r>
      <w:proofErr w:type="gramEnd"/>
      <w:r w:rsidRPr="007E58C7">
        <w:t>, вытекающие из должностного регламента, задач и функций, возложенных на Отдел и начальника Отдела Положением об Отделе, и конкретные поручения начальника Инспекции.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7650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18.03.2019</w:t>
      </w:r>
      <w:r w:rsidRPr="00FB7650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07.04.2019</w:t>
      </w:r>
      <w:r w:rsidRPr="00FB7650">
        <w:rPr>
          <w:rFonts w:ascii="Times New Roman" w:hAnsi="Times New Roman" w:cs="Times New Roman"/>
          <w:sz w:val="24"/>
          <w:szCs w:val="24"/>
        </w:rPr>
        <w:t>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кадров и безопасности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lastRenderedPageBreak/>
        <w:t>5. 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а) личное заявление;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 xml:space="preserve">б) заполненную и подписанную анкету по </w:t>
      </w:r>
      <w:hyperlink r:id="rId8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B1CAF" w:rsidRDefault="008B1CAF" w:rsidP="008B1CAF">
      <w:pPr>
        <w:autoSpaceDE w:val="0"/>
        <w:autoSpaceDN w:val="0"/>
        <w:adjustRightInd w:val="0"/>
        <w:ind w:firstLine="540"/>
        <w:jc w:val="both"/>
      </w:pPr>
      <w:r>
        <w:t>д) документ об отсутствии заболевания, препятствующего поступлению на гражданскую службу или ее прохождению;</w:t>
      </w:r>
    </w:p>
    <w:p w:rsidR="008B1CAF" w:rsidRPr="00FA44AB" w:rsidRDefault="008B1CAF" w:rsidP="008B1CAF">
      <w:pPr>
        <w:autoSpaceDE w:val="0"/>
        <w:autoSpaceDN w:val="0"/>
        <w:adjustRightInd w:val="0"/>
        <w:ind w:firstLine="540"/>
        <w:jc w:val="both"/>
      </w:pPr>
      <w: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25.04.2019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. № 609.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>, 211. Телефакс: (8617) 22-07-67, Телефоны: 26-65-10, 26-</w:t>
      </w:r>
      <w:r>
        <w:rPr>
          <w:rFonts w:ascii="Times New Roman" w:hAnsi="Times New Roman" w:cs="Times New Roman"/>
          <w:sz w:val="24"/>
          <w:szCs w:val="24"/>
        </w:rPr>
        <w:t>65-36</w:t>
      </w:r>
      <w:r w:rsidRPr="00BD2A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2A8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D2A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D2A8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BD2A8C">
        <w:rPr>
          <w:rFonts w:ascii="Times New Roman" w:hAnsi="Times New Roman" w:cs="Times New Roman"/>
          <w:sz w:val="24"/>
          <w:szCs w:val="24"/>
        </w:rPr>
        <w:t>).</w:t>
      </w:r>
    </w:p>
    <w:p w:rsidR="008B1CAF" w:rsidRPr="00BD2A8C" w:rsidRDefault="008B1CAF" w:rsidP="008B1CAF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 w:rsidRPr="00BD2A8C">
        <w:t>8. </w:t>
      </w:r>
      <w: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proofErr w:type="gramStart"/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</w:t>
      </w:r>
      <w:r>
        <w:lastRenderedPageBreak/>
        <w:t>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0" w:history="1">
        <w:r w:rsidRPr="00C7282F"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proofErr w:type="gramStart"/>
      <w: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8B1CAF" w:rsidRDefault="008B1CAF" w:rsidP="008B1CAF">
      <w:pPr>
        <w:autoSpaceDE w:val="0"/>
        <w:autoSpaceDN w:val="0"/>
        <w:adjustRightInd w:val="0"/>
        <w:ind w:firstLine="425"/>
        <w:jc w:val="both"/>
      </w:pPr>
      <w: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9231D1" w:rsidRDefault="008B1CAF" w:rsidP="008B1CAF">
      <w: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92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91D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AF"/>
    <w:rsid w:val="008B1CAF"/>
    <w:rsid w:val="009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8B1C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8B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B1C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8B1C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8B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B1C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6902C6EC4B0D94E4627897308CD08E41E9DAEC5B4BC04F4C437F8A352F88B2FE5B368FCEA34B7d0n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DCCC76FD37CD912DD27565FA6740299A3C8B8ECC547BD350DFD270EA4FY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2019-03-14T05:46:00Z</dcterms:created>
  <dcterms:modified xsi:type="dcterms:W3CDTF">2019-03-14T05:48:00Z</dcterms:modified>
</cp:coreProperties>
</file>